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F7293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</w:pPr>
      <w:bookmarkStart w:id="0" w:name="_GoBack"/>
      <w:bookmarkEnd w:id="0"/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สรุปภาพรวมการใช้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งบประมาณ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สถานีตำรวจภูธรม่วงเฒ่า</w:t>
      </w:r>
    </w:p>
    <w:p w14:paraId="1F2F6F5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ประจำปีงบประมาณ พ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>.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>ศ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2568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ไตรมาสที่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1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-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2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</w:p>
    <w:p w14:paraId="0ADAD42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</w:pP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ข้อมูล ณ วันที่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 xml:space="preserve">31 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มีนาคม</w:t>
      </w:r>
      <w:r>
        <w:rPr>
          <w:rFonts w:hint="default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 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en-US" w:bidi="th-TH"/>
        </w:rPr>
        <w:t>2568</w:t>
      </w:r>
    </w:p>
    <w:p w14:paraId="53C9123A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 w:ascii="TH SarabunIT๙" w:hAnsi="TH SarabunIT๙" w:cs="TH SarabunIT๙"/>
          <w:b/>
          <w:bCs/>
          <w:sz w:val="32"/>
          <w:szCs w:val="32"/>
          <w:cs/>
          <w:lang w:val="en-US" w:bidi="th-TH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3"/>
        <w:gridCol w:w="2526"/>
        <w:gridCol w:w="2142"/>
        <w:gridCol w:w="2315"/>
      </w:tblGrid>
      <w:tr w14:paraId="174230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2D1523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ประมาณการงบประมาณ</w:t>
            </w:r>
          </w:p>
        </w:tc>
        <w:tc>
          <w:tcPr>
            <w:tcW w:w="2526" w:type="dxa"/>
          </w:tcPr>
          <w:p w14:paraId="4A0433A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ผลการเบิกจ่ายจริง</w:t>
            </w:r>
          </w:p>
        </w:tc>
        <w:tc>
          <w:tcPr>
            <w:tcW w:w="2142" w:type="dxa"/>
          </w:tcPr>
          <w:p w14:paraId="34A103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คิดเป็นร้อยละ</w:t>
            </w:r>
          </w:p>
        </w:tc>
        <w:tc>
          <w:tcPr>
            <w:tcW w:w="2315" w:type="dxa"/>
          </w:tcPr>
          <w:p w14:paraId="0AD3F3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เป็นไปตามเป้าหมาย</w:t>
            </w: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  <w:t>/</w:t>
            </w:r>
          </w:p>
          <w:p w14:paraId="17B9CF9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/>
                <w:bCs/>
                <w:sz w:val="32"/>
                <w:szCs w:val="32"/>
                <w:vertAlign w:val="baseline"/>
                <w:cs/>
                <w:lang w:val="th-TH" w:bidi="th-TH"/>
              </w:rPr>
              <w:t>ต่ำกว่าเป้าหมาย</w:t>
            </w:r>
          </w:p>
        </w:tc>
      </w:tr>
      <w:tr w14:paraId="4C5D30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5E7C3B1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  <w:t>747,540</w:t>
            </w:r>
          </w:p>
        </w:tc>
        <w:tc>
          <w:tcPr>
            <w:tcW w:w="2526" w:type="dxa"/>
          </w:tcPr>
          <w:p w14:paraId="0860C2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  <w:t>689,211.88</w:t>
            </w:r>
          </w:p>
        </w:tc>
        <w:tc>
          <w:tcPr>
            <w:tcW w:w="2142" w:type="dxa"/>
          </w:tcPr>
          <w:p w14:paraId="396053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  <w:t>92.20</w:t>
            </w:r>
          </w:p>
        </w:tc>
        <w:tc>
          <w:tcPr>
            <w:tcW w:w="2315" w:type="dxa"/>
          </w:tcPr>
          <w:p w14:paraId="64C55B8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center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  <w:r>
              <w:rPr>
                <w:rFonts w:hint="cs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th-TH" w:bidi="th-TH"/>
              </w:rPr>
              <w:t>เป็นไปตามเป้าหมาย</w:t>
            </w:r>
          </w:p>
        </w:tc>
      </w:tr>
      <w:tr w14:paraId="5A385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21CB154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526" w:type="dxa"/>
          </w:tcPr>
          <w:p w14:paraId="30079E9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42" w:type="dxa"/>
          </w:tcPr>
          <w:p w14:paraId="268E28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315" w:type="dxa"/>
          </w:tcPr>
          <w:p w14:paraId="0972968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737236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2ACFE2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526" w:type="dxa"/>
          </w:tcPr>
          <w:p w14:paraId="474477A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42" w:type="dxa"/>
          </w:tcPr>
          <w:p w14:paraId="0C87114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315" w:type="dxa"/>
          </w:tcPr>
          <w:p w14:paraId="0D94215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3AD5DD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384E275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526" w:type="dxa"/>
          </w:tcPr>
          <w:p w14:paraId="58A94D4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42" w:type="dxa"/>
          </w:tcPr>
          <w:p w14:paraId="283CB1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315" w:type="dxa"/>
          </w:tcPr>
          <w:p w14:paraId="748D747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2A99A2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4077243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526" w:type="dxa"/>
          </w:tcPr>
          <w:p w14:paraId="55EF041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42" w:type="dxa"/>
          </w:tcPr>
          <w:p w14:paraId="7CC00E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315" w:type="dxa"/>
          </w:tcPr>
          <w:p w14:paraId="25B13E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  <w:tr w14:paraId="671EB1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3" w:type="dxa"/>
          </w:tcPr>
          <w:p w14:paraId="50189B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526" w:type="dxa"/>
          </w:tcPr>
          <w:p w14:paraId="7B1946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142" w:type="dxa"/>
          </w:tcPr>
          <w:p w14:paraId="22BEFD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  <w:tc>
          <w:tcPr>
            <w:tcW w:w="2315" w:type="dxa"/>
          </w:tcPr>
          <w:p w14:paraId="12443E7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jc w:val="both"/>
              <w:textAlignment w:val="auto"/>
              <w:rPr>
                <w:rFonts w:hint="default" w:ascii="TH SarabunIT๙" w:hAnsi="TH SarabunIT๙" w:cs="TH SarabunIT๙"/>
                <w:b w:val="0"/>
                <w:bCs w:val="0"/>
                <w:sz w:val="32"/>
                <w:szCs w:val="32"/>
                <w:vertAlign w:val="baseline"/>
                <w:cs/>
                <w:lang w:val="en-US" w:bidi="th-TH"/>
              </w:rPr>
            </w:pPr>
          </w:p>
        </w:tc>
      </w:tr>
    </w:tbl>
    <w:p w14:paraId="15544B6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22EC45C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cs" w:ascii="TH SarabunIT๙" w:hAnsi="TH SarabunIT๙" w:cs="TH SarabunIT๙"/>
          <w:b/>
          <w:bCs/>
          <w:sz w:val="32"/>
          <w:szCs w:val="32"/>
          <w:vertAlign w:val="baseline"/>
          <w:cs/>
          <w:lang w:val="th-TH" w:bidi="th-TH"/>
        </w:rPr>
        <w:t>ปัญหา</w:t>
      </w:r>
      <w:r>
        <w:rPr>
          <w:rFonts w:hint="cs" w:ascii="TH SarabunIT๙" w:hAnsi="TH SarabunIT๙" w:cs="TH SarabunIT๙"/>
          <w:b/>
          <w:bCs/>
          <w:sz w:val="32"/>
          <w:szCs w:val="32"/>
          <w:vertAlign w:val="baseline"/>
          <w:cs/>
          <w:lang w:val="en-US" w:bidi="th-TH"/>
        </w:rPr>
        <w:t>/</w:t>
      </w:r>
      <w:r>
        <w:rPr>
          <w:rFonts w:hint="cs" w:ascii="TH SarabunIT๙" w:hAnsi="TH SarabunIT๙" w:cs="TH SarabunIT๙"/>
          <w:b/>
          <w:bCs/>
          <w:sz w:val="32"/>
          <w:szCs w:val="32"/>
          <w:vertAlign w:val="baseline"/>
          <w:cs/>
          <w:lang w:val="th-TH" w:bidi="th-TH"/>
        </w:rPr>
        <w:t>อุปสรรค</w:t>
      </w:r>
      <w:r>
        <w:rPr>
          <w:rFonts w:hint="cs" w:ascii="TH SarabunIT๙" w:hAnsi="TH SarabunIT๙" w:cs="TH SarabunIT๙"/>
          <w:b/>
          <w:bCs/>
          <w:sz w:val="32"/>
          <w:szCs w:val="32"/>
          <w:vertAlign w:val="baseline"/>
          <w:cs/>
          <w:lang w:val="en-US" w:bidi="th-TH"/>
        </w:rPr>
        <w:t>/</w:t>
      </w:r>
      <w:r>
        <w:rPr>
          <w:rFonts w:hint="cs" w:ascii="TH SarabunIT๙" w:hAnsi="TH SarabunIT๙" w:cs="TH SarabunIT๙"/>
          <w:b/>
          <w:bCs/>
          <w:sz w:val="32"/>
          <w:szCs w:val="32"/>
          <w:vertAlign w:val="baseline"/>
          <w:cs/>
          <w:lang w:val="th-TH" w:bidi="th-TH"/>
        </w:rPr>
        <w:t>แนวทางการแก้ไขปรับปรุง</w:t>
      </w:r>
    </w:p>
    <w:p w14:paraId="0016E01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จากการรายงานผลการใช้จ่ายงบประมาณประจำปี พ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ศ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.2568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ของ สภ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ม่วงเฒ่า ดังกล่าวข้างต้น สามารถจำแนก สรุปผล ดังนี้</w:t>
      </w:r>
    </w:p>
    <w:p w14:paraId="7463097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โครงการบังคับใช้กฎหมาย อำนวยความยุติธรรม และบริการประชาชน กิจกรรมการบังคับใช้กฎหมายและบริการประชาชน เบิกจ่ายงบประมาณ ณ คิดเป็นร้อยละ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100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จึงถือว่าบรรลุผลสัมฤทธิ์ในการเบิกจ่ายงบประมาณ</w:t>
      </w:r>
    </w:p>
    <w:p w14:paraId="0C772EAD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กิจกรรม โครงการสร้างภูมิคุ้มกันและป้องกันยาเสพติด เบิกจ่ายงบประมาณ ณ คิดเป็นร้อยละ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100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จึงถือว่าบรรลุผลสัมฤทธิ์ในการเบิกจ่ายงบประมาณ</w:t>
      </w:r>
    </w:p>
    <w:p w14:paraId="3AD42453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โครงการอำนวยความสะดวกและความปลอดภัยในการบำเพ็ญสาธารณะประโยชน์ เบิกจ่ายงบประมาณ ณ คิดเป็นร้อยละ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100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จึงถือว่าบรรลุผลสัมฤทธิ์ในการเบิกจ่ายงบประมาณ</w:t>
      </w:r>
    </w:p>
    <w:p w14:paraId="72363BA8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โครงการปราบปรามยาเสพติด เบิกจ่ายงบประมาณ ณ คิดเป็นร้อยละ 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 xml:space="preserve">100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จึงถือว่าบรรลุผลสัมฤทธิ์ในการเบิกจ่ายงบประมาณ</w:t>
      </w:r>
    </w:p>
    <w:p w14:paraId="66FA64C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both"/>
        <w:textAlignment w:val="auto"/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อุปสรรค</w:t>
      </w:r>
    </w:p>
    <w:p w14:paraId="2C55F513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720" w:leftChars="0" w:firstLine="0" w:firstLineChars="0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ได้รับโอนการจัดสรรงบประมาณล่าช้า</w:t>
      </w:r>
    </w:p>
    <w:p w14:paraId="268A92D2">
      <w:pPr>
        <w:keepNext w:val="0"/>
        <w:keepLines w:val="0"/>
        <w:pageBreakBefore w:val="0"/>
        <w:widowControl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งบประมาณที่ได้รับจัดสรร โอนมาหลายครั้งในปีงบประมาณ ทำให้ต้องดำเนินการหลายครั้งหลายขั้นตอน และต้องดำเนินการใช้จ่ายเงินงบประมาณให้เป็นไปตามกฎหมาย ระเบียบแนวปฏิบัติ และเงื่อนไขที่กำหนด</w:t>
      </w:r>
    </w:p>
    <w:p w14:paraId="5ADAE5A3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305A614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ข้อเสนอแนะ</w:t>
      </w:r>
    </w:p>
    <w:p w14:paraId="2667B410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หน่วยต้นสังกัดควรทำการอนุมัติโอนงบประมาณให้ทันการใช้จ่าย เพราะการล่าช้า ส่งผลต่อการดำเนินการของโครงการ</w:t>
      </w: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>/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กิจกรรม</w:t>
      </w:r>
    </w:p>
    <w:p w14:paraId="458CAA5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ind w:left="0" w:leftChars="0" w:firstLine="720" w:firstLineChars="225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ควรมีแบบฟอร์มการสรุปรายงานผลการใช้จ่ายงบประมาณประจำปีที่ชัดเจนจะได้เป็นแนวทางเดียวกัน</w:t>
      </w:r>
    </w:p>
    <w:p w14:paraId="7726595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cs" w:ascii="TH SarabunPSK" w:hAnsi="TH SarabunPSK" w:cs="TH SarabunPSK"/>
          <w:sz w:val="32"/>
          <w:szCs w:val="32"/>
          <w:cs/>
          <w:lang w:val="en-US" w:bidi="th-TH"/>
        </w:rPr>
      </w:pPr>
    </w:p>
    <w:p w14:paraId="1DBF6B6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en-US" w:bidi="th-TH"/>
        </w:rPr>
      </w:pPr>
      <w:r>
        <w:rPr>
          <w:rFonts w:hint="cs" w:ascii="TH SarabunPSK" w:hAnsi="TH SarabunPSK" w:cs="TH SarabunPSK"/>
          <w:b/>
          <w:bCs/>
          <w:sz w:val="32"/>
          <w:szCs w:val="32"/>
          <w:u w:val="single"/>
          <w:cs/>
          <w:lang w:val="th-TH" w:bidi="th-TH"/>
        </w:rPr>
        <w:t>ผลสัมฤทธิ์</w:t>
      </w:r>
    </w:p>
    <w:p w14:paraId="1A14406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left"/>
        <w:textAlignment w:val="auto"/>
        <w:rPr>
          <w:rFonts w:hint="default" w:ascii="TH SarabunPSK" w:hAnsi="TH SarabunPSK" w:cs="TH SarabunPSK"/>
          <w:sz w:val="32"/>
          <w:szCs w:val="32"/>
          <w:cs/>
          <w:lang w:val="en-US" w:bidi="th-TH"/>
        </w:rPr>
      </w:pPr>
      <w:r>
        <w:rPr>
          <w:rFonts w:hint="cs" w:ascii="TH SarabunPSK" w:hAnsi="TH SarabunPSK" w:cs="TH SarabunPSK"/>
          <w:sz w:val="32"/>
          <w:szCs w:val="32"/>
          <w:cs/>
          <w:lang w:val="en-US" w:bidi="th-TH"/>
        </w:rPr>
        <w:tab/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การเบิกจ่ายงบประมาณในภาพรวมทั้งหมดของหน่วย ถือว่าบรรลุผลสัมฤทธิ์ตามงบประมาณที่ได้จัดสรร </w:t>
      </w:r>
    </w:p>
    <w:p w14:paraId="2113E8D7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both"/>
        <w:textAlignment w:val="auto"/>
        <w:rPr>
          <w:rFonts w:hint="default" w:ascii="TH SarabunPSK" w:hAnsi="TH SarabunPSK" w:cs="TH SarabunPSK"/>
          <w:sz w:val="32"/>
          <w:szCs w:val="32"/>
          <w:cs/>
          <w:lang w:val="th-TH" w:bidi="th-TH"/>
        </w:rPr>
      </w:pPr>
    </w:p>
    <w:p w14:paraId="55D1C8B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p w14:paraId="43835882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cs" w:ascii="TH SarabunIT๙" w:hAnsi="TH SarabunIT๙" w:cs="TH SarabunIT๙"/>
          <w:sz w:val="32"/>
          <w:szCs w:val="32"/>
          <w:cs/>
          <w:lang w:val="en-US" w:bidi="th-TH"/>
        </w:rPr>
      </w:pPr>
      <w:r>
        <w:rPr>
          <w:rFonts w:hint="cs" w:ascii="TH SarabunIT๙" w:hAnsi="TH SarabunIT๙" w:cs="TH SarabunIT๙"/>
          <w:sz w:val="32"/>
          <w:szCs w:val="32"/>
          <w:cs/>
          <w:lang w:bidi="th-TH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3053080</wp:posOffset>
            </wp:positionH>
            <wp:positionV relativeFrom="paragraph">
              <wp:posOffset>186055</wp:posOffset>
            </wp:positionV>
            <wp:extent cx="316230" cy="614045"/>
            <wp:effectExtent l="0" t="0" r="7620" b="14605"/>
            <wp:wrapNone/>
            <wp:docPr id="4" name="รูปภาพ 4" descr="พ.ต.อ.ธนะพงษ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 descr="พ.ต.อ.ธนะพงษ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623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ตรวจแล้วถูกต้อง</w:t>
      </w:r>
    </w:p>
    <w:p w14:paraId="32A6B591">
      <w:pPr>
        <w:pStyle w:val="5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</w:t>
      </w:r>
    </w:p>
    <w:p w14:paraId="39D6EB54">
      <w:pPr>
        <w:pStyle w:val="5"/>
        <w:ind w:left="2880" w:leftChars="0" w:firstLine="720" w:firstLineChars="0"/>
        <w:rPr>
          <w:rFonts w:hint="cs"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</w:p>
    <w:p w14:paraId="06C977F6">
      <w:pPr>
        <w:pStyle w:val="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ธนะพงษ์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ทองคำ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 w14:paraId="1B9A108F"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ผกก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ม่วงเฒ่า</w:t>
      </w:r>
    </w:p>
    <w:p w14:paraId="2B79DD4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80"/>
        <w:jc w:val="center"/>
        <w:textAlignment w:val="auto"/>
        <w:rPr>
          <w:rFonts w:hint="default" w:ascii="TH SarabunIT๙" w:hAnsi="TH SarabunIT๙" w:cs="TH SarabunIT๙"/>
          <w:sz w:val="32"/>
          <w:szCs w:val="32"/>
          <w:cs/>
          <w:lang w:val="en-US" w:bidi="th-TH"/>
        </w:rPr>
      </w:pPr>
    </w:p>
    <w:sectPr>
      <w:pgSz w:w="12240" w:h="15840"/>
      <w:pgMar w:top="340" w:right="1440" w:bottom="567" w:left="1440" w:header="708" w:footer="709" w:gutter="0"/>
      <w:cols w:space="0" w:num="1"/>
      <w:rtlGutter w:val="0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1CCF24B9-99A2-4E19-803D-A5CF2424464B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2" w:fontKey="{07BF7263-415A-4395-86D3-8E875636AFEC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F12FC678-A0E3-4F76-A806-6F46A9CF4613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4" w:fontKey="{F5923CC3-471E-4851-B0EB-200D11712051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5" w:fontKey="{38238BFC-F020-4A9C-82C5-0171205DC52F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6" w:fontKey="{01C02A0B-F019-4CFF-A347-662C82F0929C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7" w:fontKey="{0257FA87-B9AE-4567-A7A1-39036BD780D3}"/>
  </w:font>
  <w:font w:name="TH SarabunPSK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8" w:fontKey="{9A4D6746-60C7-41D8-B1D7-48F914AC85B4}"/>
  </w:font>
  <w:font w:name="TH SarabunIT๙">
    <w:panose1 w:val="020B0500040200020003"/>
    <w:charset w:val="00"/>
    <w:family w:val="auto"/>
    <w:pitch w:val="default"/>
    <w:sig w:usb0="A100006F" w:usb1="5000205A" w:usb2="00000000" w:usb3="00000000" w:csb0="60010183" w:csb1="80000000"/>
    <w:embedRegular r:id="rId9" w:fontKey="{3654BE6D-2E02-4774-AEE8-CB6262EEB98C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10" w:fontKey="{C87E947B-A507-425B-A775-92B16A5C49AB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1" w:fontKey="{CF00E829-96D2-437E-97B1-D9C51EAD2D3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1249F7"/>
    <w:multiLevelType w:val="singleLevel"/>
    <w:tmpl w:val="851249F7"/>
    <w:lvl w:ilvl="0" w:tentative="0">
      <w:start w:val="1"/>
      <w:numFmt w:val="decimal"/>
      <w:suff w:val="space"/>
      <w:lvlText w:val="%1."/>
      <w:lvlJc w:val="left"/>
      <w:pPr>
        <w:ind w:left="720" w:leftChars="0" w:firstLine="0" w:firstLineChars="0"/>
      </w:pPr>
    </w:lvl>
  </w:abstractNum>
  <w:abstractNum w:abstractNumId="1">
    <w:nsid w:val="89F25C62"/>
    <w:multiLevelType w:val="singleLevel"/>
    <w:tmpl w:val="89F25C62"/>
    <w:lvl w:ilvl="0" w:tentative="0">
      <w:start w:val="1"/>
      <w:numFmt w:val="decimal"/>
      <w:suff w:val="space"/>
      <w:lvlText w:val="%1."/>
      <w:lvlJc w:val="left"/>
      <w:pPr>
        <w:ind w:left="720" w:leftChars="0" w:firstLine="0" w:firstLineChars="0"/>
      </w:pPr>
    </w:lvl>
  </w:abstractNum>
  <w:abstractNum w:abstractNumId="2">
    <w:nsid w:val="7FEC97F8"/>
    <w:multiLevelType w:val="singleLevel"/>
    <w:tmpl w:val="7FEC97F8"/>
    <w:lvl w:ilvl="0" w:tentative="0">
      <w:start w:val="1"/>
      <w:numFmt w:val="decimal"/>
      <w:suff w:val="space"/>
      <w:lvlText w:val="%1."/>
      <w:lvlJc w:val="left"/>
      <w:pPr>
        <w:ind w:left="720" w:leftChars="0" w:firstLine="0" w:firstLineChars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7F48B0"/>
    <w:rsid w:val="000A7800"/>
    <w:rsid w:val="06AB0C45"/>
    <w:rsid w:val="0B871D61"/>
    <w:rsid w:val="11871441"/>
    <w:rsid w:val="166F3187"/>
    <w:rsid w:val="17276B0B"/>
    <w:rsid w:val="1D9445BD"/>
    <w:rsid w:val="1F722142"/>
    <w:rsid w:val="234F0756"/>
    <w:rsid w:val="3AD41DD8"/>
    <w:rsid w:val="3C622DBB"/>
    <w:rsid w:val="451F797B"/>
    <w:rsid w:val="4CE51013"/>
    <w:rsid w:val="4DC1161C"/>
    <w:rsid w:val="50D67A0A"/>
    <w:rsid w:val="513365AE"/>
    <w:rsid w:val="5188273A"/>
    <w:rsid w:val="55747D66"/>
    <w:rsid w:val="58C144A4"/>
    <w:rsid w:val="6B162618"/>
    <w:rsid w:val="749773FE"/>
    <w:rsid w:val="7A7F48B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5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kern w:val="0"/>
      <w:sz w:val="22"/>
      <w:szCs w:val="28"/>
      <w:lang w:val="en-US" w:eastAsia="en-US" w:bidi="th-TH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2024-02-09T03:13:00Z</dcterms:created>
  <dc:creator>ACER</dc:creator>
  <cp:lastModifiedBy>ขนิษฐา พรม��</cp:lastModifiedBy>
  <dcterms:modified xsi:type="dcterms:W3CDTF">2025-03-28T04:20:53Z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1054-12.2.0.20326</vt:lpwstr>
  </property>
  <property fmtid="{D5CDD505-2E9C-101B-9397-08002B2CF9AE}" pid="3" name="ICV">
    <vt:lpwstr>BAF60338BACE461F930BD0DCB4F4ACCB_13</vt:lpwstr>
  </property>
</Properties>
</file>